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DDF3ED6">
      <w:pPr>
        <w:pStyle w:val="style0"/>
        <w:spacing w:lineRule="exact" w:line="579"/>
        <w:jc w:val="center"/>
        <w:rPr>
          <w:rFonts w:ascii="黑体" w:eastAsia="黑体" w:hAnsi="黑体" w:hint="eastAsia"/>
          <w:b w:val="false"/>
          <w:bCs w:val="false"/>
          <w:color w:val="auto"/>
          <w:sz w:val="44"/>
          <w:szCs w:val="44"/>
        </w:rPr>
      </w:pPr>
      <w:r>
        <w:rPr>
          <w:rFonts w:ascii="黑体" w:eastAsia="黑体" w:hAnsi="黑体" w:hint="eastAsia"/>
          <w:b w:val="false"/>
          <w:bCs w:val="false"/>
          <w:color w:val="auto"/>
          <w:sz w:val="44"/>
          <w:szCs w:val="44"/>
        </w:rPr>
        <w:t>2</w:t>
      </w:r>
      <w:r>
        <w:rPr>
          <w:rFonts w:ascii="黑体" w:eastAsia="黑体" w:hAnsi="黑体"/>
          <w:b w:val="false"/>
          <w:bCs w:val="false"/>
          <w:color w:val="auto"/>
          <w:sz w:val="44"/>
          <w:szCs w:val="44"/>
        </w:rPr>
        <w:t>02</w:t>
      </w:r>
      <w:r>
        <w:rPr>
          <w:rFonts w:ascii="黑体" w:eastAsia="黑体" w:hAnsi="黑体" w:hint="eastAsia"/>
          <w:b w:val="false"/>
          <w:bCs w:val="false"/>
          <w:color w:val="auto"/>
          <w:sz w:val="44"/>
          <w:szCs w:val="44"/>
        </w:rPr>
        <w:t>5年度贵州省科学技术进步奖提名公示</w:t>
      </w:r>
    </w:p>
    <w:p w14:paraId="2CDF235E">
      <w:pPr>
        <w:pStyle w:val="style0"/>
        <w:spacing w:lineRule="exact" w:line="579"/>
        <w:rPr>
          <w:rFonts w:cs="Times New Roman" w:eastAsia="仿宋_GB2312" w:hint="eastAsia"/>
          <w:b/>
          <w:bCs/>
          <w:sz w:val="32"/>
          <w:szCs w:val="32"/>
          <w:lang w:val="en-US" w:eastAsia="zh-CN"/>
        </w:rPr>
      </w:pPr>
    </w:p>
    <w:p w14:paraId="49894646">
      <w:pPr>
        <w:pStyle w:val="style0"/>
        <w:spacing w:lineRule="exact" w:line="579"/>
        <w:rPr>
          <w:rFonts w:ascii="Times New Roman" w:cs="Times New Roman" w:eastAsia="仿宋_GB2312" w:hAnsi="Times New Roman" w:hint="eastAsia"/>
          <w:b w:val="false"/>
          <w:bCs w:val="false"/>
          <w:sz w:val="32"/>
          <w:szCs w:val="32"/>
          <w:lang w:val="en-US" w:eastAsia="zh-CN"/>
        </w:rPr>
      </w:pPr>
      <w:r>
        <w:rPr>
          <w:rFonts w:cs="Times New Roman" w:eastAsia="仿宋_GB2312" w:hint="eastAsia"/>
          <w:b/>
          <w:bCs/>
          <w:sz w:val="32"/>
          <w:szCs w:val="32"/>
          <w:lang w:val="en-US" w:eastAsia="zh-CN"/>
        </w:rPr>
        <w:t>一、</w:t>
      </w:r>
      <w:r>
        <w:rPr>
          <w:rFonts w:ascii="Times New Roman" w:cs="Times New Roman" w:eastAsia="仿宋_GB2312" w:hAnsi="Times New Roman" w:hint="eastAsia"/>
          <w:b/>
          <w:bCs/>
          <w:sz w:val="32"/>
          <w:szCs w:val="32"/>
          <w:lang w:val="en-US" w:eastAsia="zh-CN"/>
        </w:rPr>
        <w:t>项目名称：</w:t>
      </w:r>
      <w:bookmarkStart w:id="0" w:name="_GoBack"/>
      <w:r>
        <w:rPr>
          <w:rFonts w:cs="Times New Roman" w:eastAsia="仿宋_GB2312" w:hint="eastAsia"/>
          <w:b w:val="false"/>
          <w:bCs w:val="false"/>
          <w:sz w:val="32"/>
          <w:szCs w:val="32"/>
          <w:lang w:val="en-US" w:eastAsia="zh-CN"/>
        </w:rPr>
        <w:t>贵州</w:t>
      </w:r>
      <w:r>
        <w:rPr>
          <w:rFonts w:ascii="Times New Roman" w:cs="Times New Roman" w:eastAsia="仿宋_GB2312" w:hAnsi="Times New Roman" w:hint="eastAsia"/>
          <w:b w:val="false"/>
          <w:bCs w:val="false"/>
          <w:sz w:val="32"/>
          <w:szCs w:val="32"/>
          <w:lang w:val="en-US" w:eastAsia="zh-CN"/>
        </w:rPr>
        <w:t>旱地</w:t>
      </w:r>
      <w:r>
        <w:rPr>
          <w:rFonts w:cs="Times New Roman" w:eastAsia="仿宋_GB2312" w:hint="eastAsia"/>
          <w:b w:val="false"/>
          <w:bCs w:val="false"/>
          <w:sz w:val="32"/>
          <w:szCs w:val="32"/>
          <w:lang w:val="en-US" w:eastAsia="zh-CN"/>
        </w:rPr>
        <w:t>特色</w:t>
      </w:r>
      <w:r>
        <w:rPr>
          <w:rFonts w:ascii="Times New Roman" w:cs="Times New Roman" w:eastAsia="仿宋_GB2312" w:hAnsi="Times New Roman" w:hint="eastAsia"/>
          <w:b w:val="false"/>
          <w:bCs w:val="false"/>
          <w:sz w:val="32"/>
          <w:szCs w:val="32"/>
          <w:lang w:val="en-US" w:eastAsia="zh-CN"/>
        </w:rPr>
        <w:t>作物养分高效利用关键技术创新与应用</w:t>
      </w:r>
    </w:p>
    <w:bookmarkEnd w:id="0"/>
    <w:p w14:paraId="42420A9F">
      <w:pPr>
        <w:pStyle w:val="style0"/>
        <w:spacing w:lineRule="exact" w:line="579"/>
        <w:rPr>
          <w:rFonts w:ascii="Times New Roman" w:cs="Times New Roman" w:eastAsia="仿宋_GB2312" w:hAnsi="Times New Roman" w:hint="default"/>
          <w:b/>
          <w:bCs/>
          <w:sz w:val="32"/>
          <w:szCs w:val="32"/>
          <w:lang w:val="en-US" w:eastAsia="zh-CN"/>
        </w:rPr>
      </w:pPr>
      <w:r>
        <w:rPr>
          <w:rFonts w:cs="Times New Roman" w:eastAsia="仿宋_GB2312" w:hint="eastAsia"/>
          <w:b/>
          <w:bCs/>
          <w:sz w:val="32"/>
          <w:szCs w:val="32"/>
          <w:lang w:val="en-US" w:eastAsia="zh-CN"/>
        </w:rPr>
        <w:t>二、</w:t>
      </w:r>
      <w:r>
        <w:rPr>
          <w:rFonts w:ascii="Times New Roman" w:cs="Times New Roman" w:eastAsia="仿宋_GB2312" w:hAnsi="Times New Roman" w:hint="eastAsia"/>
          <w:b/>
          <w:bCs/>
          <w:sz w:val="32"/>
          <w:szCs w:val="32"/>
          <w:lang w:val="en-US" w:eastAsia="zh-CN"/>
        </w:rPr>
        <w:t>提名</w:t>
      </w:r>
      <w:r>
        <w:rPr>
          <w:rFonts w:cs="Times New Roman" w:eastAsia="仿宋_GB2312" w:hint="eastAsia"/>
          <w:b/>
          <w:bCs/>
          <w:sz w:val="32"/>
          <w:szCs w:val="32"/>
          <w:lang w:val="en-US" w:eastAsia="zh-CN"/>
        </w:rPr>
        <w:t>单位</w:t>
      </w:r>
      <w:r>
        <w:rPr>
          <w:rFonts w:ascii="Times New Roman" w:cs="Times New Roman" w:eastAsia="仿宋_GB2312" w:hAnsi="Times New Roman" w:hint="eastAsia"/>
          <w:b/>
          <w:bCs/>
          <w:sz w:val="32"/>
          <w:szCs w:val="32"/>
          <w:lang w:val="en-US" w:eastAsia="zh-CN"/>
        </w:rPr>
        <w:t>：</w:t>
      </w:r>
      <w:r>
        <w:rPr>
          <w:rFonts w:cs="Times New Roman" w:eastAsia="仿宋_GB2312" w:hint="eastAsia"/>
          <w:b w:val="false"/>
          <w:bCs w:val="false"/>
          <w:sz w:val="32"/>
          <w:szCs w:val="32"/>
          <w:lang w:val="en-US" w:eastAsia="zh-CN"/>
        </w:rPr>
        <w:t>贵州省农业科学院</w:t>
      </w:r>
    </w:p>
    <w:p w14:paraId="01E08C70">
      <w:pPr>
        <w:pStyle w:val="style0"/>
        <w:spacing w:lineRule="exact" w:line="579"/>
        <w:rPr>
          <w:rFonts w:ascii="Times New Roman" w:cs="Times New Roman" w:eastAsia="仿宋_GB2312" w:hAnsi="Times New Roman" w:hint="eastAsia"/>
          <w:b/>
          <w:bCs/>
          <w:sz w:val="32"/>
          <w:szCs w:val="32"/>
          <w:lang w:val="en-US" w:eastAsia="zh-CN"/>
        </w:rPr>
      </w:pPr>
      <w:r>
        <w:rPr>
          <w:rFonts w:cs="Times New Roman" w:eastAsia="仿宋_GB2312" w:hint="eastAsia"/>
          <w:b/>
          <w:bCs/>
          <w:sz w:val="32"/>
          <w:szCs w:val="32"/>
          <w:lang w:val="en-US" w:eastAsia="zh-CN"/>
        </w:rPr>
        <w:t>三、主要知识产权和标准等目录</w:t>
      </w:r>
      <w:r>
        <w:rPr>
          <w:rFonts w:ascii="Times New Roman" w:cs="Times New Roman" w:eastAsia="仿宋_GB2312" w:hAnsi="Times New Roman" w:hint="eastAsia"/>
          <w:b/>
          <w:bCs/>
          <w:sz w:val="32"/>
          <w:szCs w:val="32"/>
          <w:lang w:val="en-US" w:eastAsia="zh-CN"/>
        </w:rPr>
        <w:t>：</w:t>
      </w:r>
    </w:p>
    <w:tbl>
      <w:tblPr>
        <w:tblStyle w:val="style105"/>
        <w:tblW w:w="104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388"/>
        <w:gridCol w:w="997"/>
        <w:gridCol w:w="990"/>
        <w:gridCol w:w="1230"/>
        <w:gridCol w:w="1099"/>
        <w:gridCol w:w="941"/>
        <w:gridCol w:w="1399"/>
        <w:gridCol w:w="1173"/>
      </w:tblGrid>
      <w:tr w14:paraId="16B06FD3">
        <w:trPr>
          <w:trHeight w:val="680" w:hRule="atLeast"/>
          <w:jc w:val="center"/>
        </w:trPr>
        <w:tc>
          <w:tcPr>
            <w:tcW w:w="1280" w:type="dxa"/>
            <w:tcBorders/>
            <w:vAlign w:val="center"/>
          </w:tcPr>
          <w:p w14:paraId="6067184B">
            <w:pPr>
              <w:pStyle w:val="style0"/>
              <w:spacing w:lineRule="auto" w:line="240"/>
              <w:jc w:val="center"/>
              <w:rPr>
                <w:rFonts w:ascii="仿宋" w:cs="仿宋" w:eastAsia="仿宋" w:hAnsi="仿宋"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仿宋" w:cs="仿宋" w:eastAsia="仿宋" w:hAnsi="仿宋" w:hint="default"/>
                <w:b/>
                <w:bCs/>
                <w:color w:val="auto"/>
                <w:sz w:val="21"/>
                <w:szCs w:val="21"/>
                <w:lang w:val="en-US" w:eastAsia="zh-CN"/>
              </w:rPr>
              <w:t>知识产权（标准）类别</w:t>
            </w:r>
          </w:p>
        </w:tc>
        <w:tc>
          <w:tcPr>
            <w:tcW w:w="1388" w:type="dxa"/>
            <w:tcBorders/>
            <w:vAlign w:val="center"/>
          </w:tcPr>
          <w:p w14:paraId="792CA835">
            <w:pPr>
              <w:pStyle w:val="style0"/>
              <w:spacing w:lineRule="auto" w:line="240"/>
              <w:jc w:val="center"/>
              <w:rPr>
                <w:rFonts w:ascii="仿宋" w:cs="仿宋" w:eastAsia="仿宋" w:hAnsi="仿宋"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仿宋" w:cs="仿宋" w:eastAsia="仿宋" w:hAnsi="仿宋" w:hint="default"/>
                <w:b/>
                <w:bCs/>
                <w:color w:val="auto"/>
                <w:sz w:val="21"/>
                <w:szCs w:val="21"/>
                <w:lang w:val="en-US" w:eastAsia="zh-CN"/>
              </w:rPr>
              <w:t>知识产权（标准）具体名称</w:t>
            </w:r>
          </w:p>
        </w:tc>
        <w:tc>
          <w:tcPr>
            <w:tcW w:w="997" w:type="dxa"/>
            <w:tcBorders/>
            <w:vAlign w:val="center"/>
          </w:tcPr>
          <w:p w14:paraId="7FD85BAD">
            <w:pPr>
              <w:pStyle w:val="style0"/>
              <w:spacing w:lineRule="auto" w:line="240"/>
              <w:jc w:val="center"/>
              <w:rPr>
                <w:rFonts w:ascii="仿宋" w:cs="仿宋" w:eastAsia="仿宋" w:hAnsi="仿宋"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仿宋" w:cs="仿宋" w:eastAsia="仿宋" w:hAnsi="仿宋" w:hint="eastAsia"/>
                <w:b/>
                <w:bCs/>
                <w:color w:val="auto"/>
                <w:sz w:val="21"/>
                <w:szCs w:val="21"/>
              </w:rPr>
              <w:t>国家</w:t>
            </w:r>
          </w:p>
          <w:p w14:paraId="08C95130">
            <w:pPr>
              <w:pStyle w:val="style0"/>
              <w:spacing w:lineRule="auto" w:line="240"/>
              <w:jc w:val="center"/>
              <w:rPr>
                <w:rFonts w:ascii="仿宋" w:cs="仿宋" w:eastAsia="仿宋" w:hAnsi="仿宋"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仿宋" w:cs="仿宋" w:eastAsia="仿宋" w:hAnsi="仿宋" w:hint="eastAsia"/>
                <w:b/>
                <w:bCs/>
                <w:color w:val="auto"/>
                <w:sz w:val="21"/>
                <w:szCs w:val="21"/>
              </w:rPr>
              <w:t>（地区）</w:t>
            </w:r>
          </w:p>
        </w:tc>
        <w:tc>
          <w:tcPr>
            <w:tcW w:w="990" w:type="dxa"/>
            <w:tcBorders/>
            <w:vAlign w:val="center"/>
          </w:tcPr>
          <w:p w14:paraId="049D2B77">
            <w:pPr>
              <w:pStyle w:val="style0"/>
              <w:spacing w:lineRule="auto" w:line="240"/>
              <w:jc w:val="center"/>
              <w:rPr>
                <w:rFonts w:ascii="仿宋" w:cs="仿宋" w:eastAsia="仿宋" w:hAnsi="仿宋"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仿宋" w:cs="仿宋" w:eastAsia="仿宋" w:hAnsi="仿宋" w:hint="default"/>
                <w:b/>
                <w:bCs/>
                <w:color w:val="auto"/>
                <w:sz w:val="21"/>
                <w:szCs w:val="21"/>
                <w:lang w:val="en-US" w:eastAsia="zh-CN"/>
              </w:rPr>
              <w:t>授权号（标准编号）</w:t>
            </w:r>
          </w:p>
        </w:tc>
        <w:tc>
          <w:tcPr>
            <w:tcW w:w="1230" w:type="dxa"/>
            <w:tcBorders/>
            <w:vAlign w:val="center"/>
          </w:tcPr>
          <w:p w14:paraId="425D348B">
            <w:pPr>
              <w:pStyle w:val="style0"/>
              <w:spacing w:lineRule="auto" w:line="240"/>
              <w:jc w:val="center"/>
              <w:rPr>
                <w:rFonts w:ascii="仿宋" w:cs="仿宋" w:eastAsia="仿宋" w:hAnsi="仿宋"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仿宋" w:cs="仿宋" w:eastAsia="仿宋" w:hAnsi="仿宋" w:hint="default"/>
                <w:b/>
                <w:bCs/>
                <w:color w:val="auto"/>
                <w:sz w:val="21"/>
                <w:szCs w:val="21"/>
                <w:lang w:val="en-US" w:eastAsia="zh-CN"/>
              </w:rPr>
              <w:t>授权（标准发布）日期</w:t>
            </w:r>
          </w:p>
        </w:tc>
        <w:tc>
          <w:tcPr>
            <w:tcW w:w="1099" w:type="dxa"/>
            <w:tcBorders/>
            <w:vAlign w:val="center"/>
          </w:tcPr>
          <w:p w14:paraId="1A1305FD">
            <w:pPr>
              <w:pStyle w:val="style0"/>
              <w:spacing w:lineRule="auto" w:line="240"/>
              <w:jc w:val="center"/>
              <w:rPr>
                <w:rFonts w:ascii="仿宋" w:cs="仿宋" w:eastAsia="仿宋" w:hAnsi="仿宋"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仿宋" w:cs="仿宋" w:eastAsia="仿宋" w:hAnsi="仿宋" w:hint="default"/>
                <w:b/>
                <w:bCs/>
                <w:color w:val="auto"/>
                <w:sz w:val="21"/>
                <w:szCs w:val="21"/>
                <w:lang w:val="en-US" w:eastAsia="zh-CN"/>
              </w:rPr>
              <w:t>证书编号</w:t>
            </w:r>
            <w:r>
              <w:rPr>
                <w:rFonts w:ascii="仿宋" w:cs="仿宋" w:eastAsia="仿宋" w:hAnsi="仿宋" w:hint="default"/>
                <w:b/>
                <w:bCs/>
                <w:color w:val="auto"/>
                <w:sz w:val="21"/>
                <w:szCs w:val="21"/>
                <w:lang w:val="en-US" w:eastAsia="zh-CN"/>
              </w:rPr>
              <w:br/>
            </w:r>
            <w:r>
              <w:rPr>
                <w:rFonts w:ascii="仿宋" w:cs="仿宋" w:eastAsia="仿宋" w:hAnsi="仿宋" w:hint="default"/>
                <w:b/>
                <w:bCs/>
                <w:color w:val="auto"/>
                <w:sz w:val="21"/>
                <w:szCs w:val="21"/>
                <w:lang w:val="en-US" w:eastAsia="zh-CN"/>
              </w:rPr>
              <w:t>（标准批准发布部门）</w:t>
            </w:r>
          </w:p>
        </w:tc>
        <w:tc>
          <w:tcPr>
            <w:tcW w:w="941" w:type="dxa"/>
            <w:tcBorders/>
            <w:vAlign w:val="center"/>
          </w:tcPr>
          <w:p w14:paraId="415DE2BB">
            <w:pPr>
              <w:pStyle w:val="style0"/>
              <w:spacing w:lineRule="auto" w:line="240"/>
              <w:jc w:val="center"/>
              <w:rPr>
                <w:rFonts w:ascii="仿宋" w:cs="仿宋" w:eastAsia="仿宋" w:hAnsi="仿宋"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仿宋" w:cs="仿宋" w:eastAsia="仿宋" w:hAnsi="仿宋" w:hint="default"/>
                <w:b/>
                <w:bCs/>
                <w:color w:val="auto"/>
                <w:sz w:val="21"/>
                <w:szCs w:val="21"/>
                <w:lang w:val="en-US" w:eastAsia="zh-CN"/>
              </w:rPr>
              <w:t>权利人（标准起草单位）</w:t>
            </w:r>
          </w:p>
        </w:tc>
        <w:tc>
          <w:tcPr>
            <w:tcW w:w="1399" w:type="dxa"/>
            <w:tcBorders/>
            <w:vAlign w:val="center"/>
          </w:tcPr>
          <w:p w14:paraId="024D5A9E">
            <w:pPr>
              <w:pStyle w:val="style0"/>
              <w:spacing w:lineRule="auto" w:line="240"/>
              <w:jc w:val="center"/>
              <w:rPr>
                <w:rFonts w:ascii="仿宋" w:cs="仿宋" w:eastAsia="仿宋" w:hAnsi="仿宋"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仿宋" w:cs="仿宋" w:eastAsia="仿宋" w:hAnsi="仿宋" w:hint="default"/>
                <w:b/>
                <w:bCs/>
                <w:color w:val="auto"/>
                <w:sz w:val="21"/>
                <w:szCs w:val="21"/>
                <w:lang w:val="en-US" w:eastAsia="zh-CN"/>
              </w:rPr>
              <w:t>发明人（标准起草人）</w:t>
            </w:r>
          </w:p>
        </w:tc>
        <w:tc>
          <w:tcPr>
            <w:tcW w:w="1173" w:type="dxa"/>
            <w:tcBorders/>
            <w:vAlign w:val="center"/>
          </w:tcPr>
          <w:p w14:paraId="54264CFA">
            <w:pPr>
              <w:pStyle w:val="style0"/>
              <w:spacing w:lineRule="auto" w:line="240"/>
              <w:jc w:val="center"/>
              <w:rPr>
                <w:rFonts w:ascii="仿宋" w:cs="仿宋" w:eastAsia="仿宋" w:hAnsi="仿宋"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仿宋" w:cs="仿宋" w:eastAsia="仿宋" w:hAnsi="仿宋" w:hint="default"/>
                <w:b/>
                <w:bCs/>
                <w:color w:val="auto"/>
                <w:sz w:val="21"/>
                <w:szCs w:val="21"/>
                <w:lang w:val="en-US" w:eastAsia="zh-CN"/>
              </w:rPr>
              <w:t>发明专利（标准）有效状态</w:t>
            </w:r>
          </w:p>
        </w:tc>
      </w:tr>
      <w:tr w14:paraId="66817A08">
        <w:tblPrEx/>
        <w:trPr>
          <w:trHeight w:val="1021" w:hRule="atLeast"/>
          <w:jc w:val="center"/>
        </w:trPr>
        <w:tc>
          <w:tcPr>
            <w:tcW w:w="1280" w:type="dxa"/>
            <w:tcBorders/>
            <w:vAlign w:val="center"/>
          </w:tcPr>
          <w:p w14:paraId="650511F0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发明专利</w:t>
            </w:r>
          </w:p>
        </w:tc>
        <w:tc>
          <w:tcPr>
            <w:tcW w:w="1388" w:type="dxa"/>
            <w:tcBorders/>
            <w:vAlign w:val="center"/>
          </w:tcPr>
          <w:p w14:paraId="2E074A56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种用于辣椒的肥料组合物及其使用方法</w:t>
            </w:r>
          </w:p>
        </w:tc>
        <w:tc>
          <w:tcPr>
            <w:tcW w:w="997" w:type="dxa"/>
            <w:tcBorders/>
            <w:vAlign w:val="center"/>
          </w:tcPr>
          <w:p w14:paraId="009F2B32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990" w:type="dxa"/>
            <w:tcBorders/>
            <w:vAlign w:val="center"/>
          </w:tcPr>
          <w:p w14:paraId="68080A07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ZL201711029744.6</w:t>
            </w:r>
          </w:p>
        </w:tc>
        <w:tc>
          <w:tcPr>
            <w:tcW w:w="1230" w:type="dxa"/>
            <w:tcBorders/>
            <w:vAlign w:val="center"/>
          </w:tcPr>
          <w:p w14:paraId="5FC5EA4E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2020-07-31</w:t>
            </w:r>
          </w:p>
        </w:tc>
        <w:tc>
          <w:tcPr>
            <w:tcW w:w="1099" w:type="dxa"/>
            <w:tcBorders/>
            <w:vAlign w:val="center"/>
          </w:tcPr>
          <w:p w14:paraId="1AED3384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3911778</w:t>
            </w:r>
          </w:p>
        </w:tc>
        <w:tc>
          <w:tcPr>
            <w:tcW w:w="941" w:type="dxa"/>
            <w:tcBorders/>
            <w:vAlign w:val="center"/>
          </w:tcPr>
          <w:p w14:paraId="3E59AF82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贵州省土壤肥料研究所</w:t>
            </w:r>
          </w:p>
        </w:tc>
        <w:tc>
          <w:tcPr>
            <w:tcW w:w="1399" w:type="dxa"/>
            <w:tcBorders/>
            <w:vAlign w:val="center"/>
          </w:tcPr>
          <w:p w14:paraId="70EA23A7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张萌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赵欢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肖厚军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魏全全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芶久兰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何佳芳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秦松</w:t>
            </w:r>
          </w:p>
        </w:tc>
        <w:tc>
          <w:tcPr>
            <w:tcW w:w="1173" w:type="dxa"/>
            <w:tcBorders/>
            <w:vAlign w:val="center"/>
          </w:tcPr>
          <w:p w14:paraId="64CEA5FF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3BC1FBA8">
        <w:tblPrEx/>
        <w:trPr>
          <w:trHeight w:val="1021" w:hRule="atLeast"/>
          <w:jc w:val="center"/>
        </w:trPr>
        <w:tc>
          <w:tcPr>
            <w:tcW w:w="1280" w:type="dxa"/>
            <w:tcBorders/>
            <w:vAlign w:val="center"/>
          </w:tcPr>
          <w:p w14:paraId="66DB0EEE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发明专利</w:t>
            </w:r>
          </w:p>
        </w:tc>
        <w:tc>
          <w:tcPr>
            <w:tcW w:w="1388" w:type="dxa"/>
            <w:tcBorders/>
            <w:vAlign w:val="center"/>
          </w:tcPr>
          <w:p w14:paraId="1BB723E9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一种酒糟自动化炭化处理装置</w:t>
            </w:r>
          </w:p>
        </w:tc>
        <w:tc>
          <w:tcPr>
            <w:tcW w:w="997" w:type="dxa"/>
            <w:tcBorders/>
            <w:vAlign w:val="center"/>
          </w:tcPr>
          <w:p w14:paraId="6FB6D8E4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990" w:type="dxa"/>
            <w:tcBorders/>
            <w:vAlign w:val="center"/>
          </w:tcPr>
          <w:p w14:paraId="4F49E536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ZL202210085216.7</w:t>
            </w:r>
          </w:p>
        </w:tc>
        <w:tc>
          <w:tcPr>
            <w:tcW w:w="1230" w:type="dxa"/>
            <w:tcBorders/>
            <w:vAlign w:val="center"/>
          </w:tcPr>
          <w:p w14:paraId="463B9782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2022-07-05</w:t>
            </w:r>
          </w:p>
        </w:tc>
        <w:tc>
          <w:tcPr>
            <w:tcW w:w="1099" w:type="dxa"/>
            <w:tcBorders/>
            <w:vAlign w:val="center"/>
          </w:tcPr>
          <w:p w14:paraId="1C3207B6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5283776</w:t>
            </w:r>
          </w:p>
        </w:tc>
        <w:tc>
          <w:tcPr>
            <w:tcW w:w="941" w:type="dxa"/>
            <w:tcBorders/>
            <w:vAlign w:val="center"/>
          </w:tcPr>
          <w:p w14:paraId="3F6076C8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贵州省土壤肥料研究所</w:t>
            </w:r>
          </w:p>
        </w:tc>
        <w:tc>
          <w:tcPr>
            <w:tcW w:w="1399" w:type="dxa"/>
            <w:tcBorders/>
            <w:vAlign w:val="center"/>
          </w:tcPr>
          <w:p w14:paraId="08F2E19D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张萌，魏全全，刘彦伶，芶久兰，柳玲玲，顾小凤，刘藜</w:t>
            </w:r>
          </w:p>
        </w:tc>
        <w:tc>
          <w:tcPr>
            <w:tcW w:w="1173" w:type="dxa"/>
            <w:tcBorders/>
            <w:vAlign w:val="center"/>
          </w:tcPr>
          <w:p w14:paraId="053C3628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4907A2E8">
        <w:tblPrEx/>
        <w:trPr>
          <w:trHeight w:val="1021" w:hRule="atLeast"/>
          <w:jc w:val="center"/>
        </w:trPr>
        <w:tc>
          <w:tcPr>
            <w:tcW w:w="1280" w:type="dxa"/>
            <w:tcBorders/>
            <w:vAlign w:val="center"/>
          </w:tcPr>
          <w:p w14:paraId="6536D054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标准</w:t>
            </w:r>
          </w:p>
        </w:tc>
        <w:tc>
          <w:tcPr>
            <w:tcW w:w="1388" w:type="dxa"/>
            <w:tcBorders/>
            <w:vAlign w:val="center"/>
          </w:tcPr>
          <w:p w14:paraId="653C3277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贵州马铃薯高产栽培技术规程</w:t>
            </w:r>
          </w:p>
        </w:tc>
        <w:tc>
          <w:tcPr>
            <w:tcW w:w="997" w:type="dxa"/>
            <w:tcBorders/>
            <w:vAlign w:val="center"/>
          </w:tcPr>
          <w:p w14:paraId="4F10052C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990" w:type="dxa"/>
            <w:tcBorders/>
            <w:vAlign w:val="center"/>
          </w:tcPr>
          <w:p w14:paraId="53E2A271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DB52/T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802-2013</w:t>
            </w:r>
          </w:p>
        </w:tc>
        <w:tc>
          <w:tcPr>
            <w:tcW w:w="1230" w:type="dxa"/>
            <w:tcBorders/>
            <w:vAlign w:val="center"/>
          </w:tcPr>
          <w:p w14:paraId="2B430D82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2013-02-17</w:t>
            </w:r>
          </w:p>
        </w:tc>
        <w:tc>
          <w:tcPr>
            <w:tcW w:w="1099" w:type="dxa"/>
            <w:tcBorders/>
            <w:vAlign w:val="center"/>
          </w:tcPr>
          <w:p w14:paraId="239AFBF1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贵州省市场监督管理局</w:t>
            </w:r>
          </w:p>
        </w:tc>
        <w:tc>
          <w:tcPr>
            <w:tcW w:w="941" w:type="dxa"/>
            <w:tcBorders/>
            <w:vAlign w:val="center"/>
          </w:tcPr>
          <w:p w14:paraId="760D7F10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贵州省土壤肥料研究所</w:t>
            </w:r>
          </w:p>
        </w:tc>
        <w:tc>
          <w:tcPr>
            <w:tcW w:w="1399" w:type="dxa"/>
            <w:tcBorders/>
            <w:vAlign w:val="center"/>
          </w:tcPr>
          <w:p w14:paraId="07883A7D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秦松，孙锐锋，肖厚军，芶久兰，王文华，何佳芳</w:t>
            </w:r>
          </w:p>
        </w:tc>
        <w:tc>
          <w:tcPr>
            <w:tcW w:w="1173" w:type="dxa"/>
            <w:tcBorders/>
            <w:vAlign w:val="center"/>
          </w:tcPr>
          <w:p w14:paraId="7DCEC6A9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1538BE34">
        <w:tblPrEx/>
        <w:trPr>
          <w:trHeight w:val="1021" w:hRule="atLeast"/>
          <w:jc w:val="center"/>
        </w:trPr>
        <w:tc>
          <w:tcPr>
            <w:tcW w:w="1280" w:type="dxa"/>
            <w:tcBorders/>
            <w:vAlign w:val="center"/>
          </w:tcPr>
          <w:p w14:paraId="779C2C47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标准</w:t>
            </w:r>
          </w:p>
        </w:tc>
        <w:tc>
          <w:tcPr>
            <w:tcW w:w="1388" w:type="dxa"/>
            <w:tcBorders/>
            <w:vAlign w:val="center"/>
          </w:tcPr>
          <w:p w14:paraId="731522D1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箭筈豌豆旱地留种技术规程</w:t>
            </w:r>
          </w:p>
        </w:tc>
        <w:tc>
          <w:tcPr>
            <w:tcW w:w="997" w:type="dxa"/>
            <w:tcBorders/>
            <w:vAlign w:val="center"/>
          </w:tcPr>
          <w:p w14:paraId="3B01D9DE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990" w:type="dxa"/>
            <w:tcBorders/>
            <w:vAlign w:val="center"/>
          </w:tcPr>
          <w:p w14:paraId="65FCD320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DB52/T 749-2012</w:t>
            </w:r>
          </w:p>
        </w:tc>
        <w:tc>
          <w:tcPr>
            <w:tcW w:w="1230" w:type="dxa"/>
            <w:tcBorders/>
            <w:vAlign w:val="center"/>
          </w:tcPr>
          <w:p w14:paraId="5BC59C7F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2012-05-28</w:t>
            </w:r>
          </w:p>
        </w:tc>
        <w:tc>
          <w:tcPr>
            <w:tcW w:w="1099" w:type="dxa"/>
            <w:tcBorders/>
            <w:vAlign w:val="center"/>
          </w:tcPr>
          <w:p w14:paraId="43360217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贵州省市场监督管理局</w:t>
            </w:r>
          </w:p>
        </w:tc>
        <w:tc>
          <w:tcPr>
            <w:tcW w:w="941" w:type="dxa"/>
            <w:tcBorders/>
            <w:vAlign w:val="center"/>
          </w:tcPr>
          <w:p w14:paraId="177082E9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贵州省土壤肥料研究所</w:t>
            </w:r>
          </w:p>
        </w:tc>
        <w:tc>
          <w:tcPr>
            <w:tcW w:w="1399" w:type="dxa"/>
            <w:tcBorders/>
            <w:vAlign w:val="center"/>
          </w:tcPr>
          <w:p w14:paraId="3F61C469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秦松，孙锐锋，肖厚军，芶久兰，王文华</w:t>
            </w:r>
          </w:p>
        </w:tc>
        <w:tc>
          <w:tcPr>
            <w:tcW w:w="1173" w:type="dxa"/>
            <w:tcBorders/>
            <w:vAlign w:val="center"/>
          </w:tcPr>
          <w:p w14:paraId="3C95E00C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2E1EB954">
        <w:tblPrEx/>
        <w:trPr>
          <w:trHeight w:val="831" w:hRule="atLeast"/>
          <w:jc w:val="center"/>
        </w:trPr>
        <w:tc>
          <w:tcPr>
            <w:tcW w:w="1280" w:type="dxa"/>
            <w:tcBorders/>
            <w:vAlign w:val="center"/>
          </w:tcPr>
          <w:p w14:paraId="1F7F36B6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软件著作权</w:t>
            </w:r>
          </w:p>
        </w:tc>
        <w:tc>
          <w:tcPr>
            <w:tcW w:w="1388" w:type="dxa"/>
            <w:tcBorders/>
            <w:vAlign w:val="center"/>
          </w:tcPr>
          <w:p w14:paraId="3FC77AFF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一种高寒地区白萝卜施肥系统</w:t>
            </w:r>
          </w:p>
        </w:tc>
        <w:tc>
          <w:tcPr>
            <w:tcW w:w="997" w:type="dxa"/>
            <w:tcBorders/>
            <w:vAlign w:val="center"/>
          </w:tcPr>
          <w:p w14:paraId="148A76AD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中国</w:t>
            </w:r>
          </w:p>
        </w:tc>
        <w:tc>
          <w:tcPr>
            <w:tcW w:w="990" w:type="dxa"/>
            <w:tcBorders/>
            <w:vAlign w:val="center"/>
          </w:tcPr>
          <w:p w14:paraId="4DBED7BE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2022SR0939179</w:t>
            </w:r>
          </w:p>
        </w:tc>
        <w:tc>
          <w:tcPr>
            <w:tcW w:w="1230" w:type="dxa"/>
            <w:tcBorders/>
            <w:vAlign w:val="center"/>
          </w:tcPr>
          <w:p w14:paraId="710CBD15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2022-05-26</w:t>
            </w:r>
          </w:p>
        </w:tc>
        <w:tc>
          <w:tcPr>
            <w:tcW w:w="1099" w:type="dxa"/>
            <w:tcBorders/>
            <w:vAlign w:val="center"/>
          </w:tcPr>
          <w:p w14:paraId="51394B49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中华人民共和国国家版权局</w:t>
            </w:r>
          </w:p>
        </w:tc>
        <w:tc>
          <w:tcPr>
            <w:tcW w:w="941" w:type="dxa"/>
            <w:tcBorders/>
            <w:vAlign w:val="center"/>
          </w:tcPr>
          <w:p w14:paraId="73D79812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贵州省土壤肥料研究所</w:t>
            </w:r>
          </w:p>
        </w:tc>
        <w:tc>
          <w:tcPr>
            <w:tcW w:w="1399" w:type="dxa"/>
            <w:tcBorders/>
            <w:vAlign w:val="center"/>
          </w:tcPr>
          <w:p w14:paraId="79F8BEE1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魏全全</w:t>
            </w:r>
          </w:p>
        </w:tc>
        <w:tc>
          <w:tcPr>
            <w:tcW w:w="1173" w:type="dxa"/>
            <w:tcBorders/>
            <w:vAlign w:val="center"/>
          </w:tcPr>
          <w:p w14:paraId="1E77D902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有效</w:t>
            </w:r>
          </w:p>
        </w:tc>
      </w:tr>
      <w:tr w14:paraId="7EED9F77">
        <w:tblPrEx/>
        <w:trPr>
          <w:trHeight w:val="843" w:hRule="atLeast"/>
          <w:jc w:val="center"/>
        </w:trPr>
        <w:tc>
          <w:tcPr>
            <w:tcW w:w="1280" w:type="dxa"/>
            <w:tcBorders/>
            <w:vAlign w:val="center"/>
          </w:tcPr>
          <w:p w14:paraId="2EAF86BB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软件著作权</w:t>
            </w:r>
          </w:p>
        </w:tc>
        <w:tc>
          <w:tcPr>
            <w:tcW w:w="1388" w:type="dxa"/>
            <w:tcBorders/>
            <w:vAlign w:val="center"/>
          </w:tcPr>
          <w:p w14:paraId="4D02BA80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一种高寒地区大白菜施肥系统</w:t>
            </w:r>
          </w:p>
        </w:tc>
        <w:tc>
          <w:tcPr>
            <w:tcW w:w="997" w:type="dxa"/>
            <w:tcBorders/>
            <w:vAlign w:val="center"/>
          </w:tcPr>
          <w:p w14:paraId="32DCD205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中国</w:t>
            </w:r>
          </w:p>
        </w:tc>
        <w:tc>
          <w:tcPr>
            <w:tcW w:w="990" w:type="dxa"/>
            <w:tcBorders/>
            <w:vAlign w:val="center"/>
          </w:tcPr>
          <w:p w14:paraId="5747A529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2022SR0939128</w:t>
            </w:r>
          </w:p>
        </w:tc>
        <w:tc>
          <w:tcPr>
            <w:tcW w:w="1230" w:type="dxa"/>
            <w:tcBorders/>
            <w:vAlign w:val="center"/>
          </w:tcPr>
          <w:p w14:paraId="16376464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2022-04-15</w:t>
            </w:r>
          </w:p>
        </w:tc>
        <w:tc>
          <w:tcPr>
            <w:tcW w:w="1099" w:type="dxa"/>
            <w:tcBorders/>
            <w:vAlign w:val="center"/>
          </w:tcPr>
          <w:p w14:paraId="37658FE7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中华人民共和国国家版权局</w:t>
            </w:r>
          </w:p>
        </w:tc>
        <w:tc>
          <w:tcPr>
            <w:tcW w:w="941" w:type="dxa"/>
            <w:tcBorders/>
            <w:vAlign w:val="center"/>
          </w:tcPr>
          <w:p w14:paraId="7B63CB9D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贵州省土壤肥料研究所</w:t>
            </w:r>
          </w:p>
        </w:tc>
        <w:tc>
          <w:tcPr>
            <w:tcW w:w="1399" w:type="dxa"/>
            <w:tcBorders/>
            <w:vAlign w:val="center"/>
          </w:tcPr>
          <w:p w14:paraId="16F5349D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魏全全</w:t>
            </w:r>
          </w:p>
        </w:tc>
        <w:tc>
          <w:tcPr>
            <w:tcW w:w="1173" w:type="dxa"/>
            <w:tcBorders/>
            <w:vAlign w:val="center"/>
          </w:tcPr>
          <w:p w14:paraId="6A399BC3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有效</w:t>
            </w:r>
          </w:p>
        </w:tc>
      </w:tr>
      <w:tr w14:paraId="50A5FD3D">
        <w:tblPrEx/>
        <w:trPr>
          <w:trHeight w:val="1021" w:hRule="atLeast"/>
          <w:jc w:val="center"/>
        </w:trPr>
        <w:tc>
          <w:tcPr>
            <w:tcW w:w="1280" w:type="dxa"/>
            <w:tcBorders/>
            <w:shd w:val="clear" w:color="auto" w:fill="auto"/>
            <w:vAlign w:val="center"/>
          </w:tcPr>
          <w:p w14:paraId="63D9492F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论文</w:t>
            </w:r>
          </w:p>
        </w:tc>
        <w:tc>
          <w:tcPr>
            <w:tcW w:w="1388" w:type="dxa"/>
            <w:tcBorders/>
            <w:shd w:val="clear" w:color="auto" w:fill="auto"/>
            <w:vAlign w:val="center"/>
          </w:tcPr>
          <w:p w14:paraId="6E724123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Biochar enhances the retention capacity of nitrogen fertilizer and affects the diversity of nitrifying functional microbial communities in karst soil of southwest China</w:t>
            </w:r>
          </w:p>
        </w:tc>
        <w:tc>
          <w:tcPr>
            <w:tcW w:w="997" w:type="dxa"/>
            <w:tcBorders/>
            <w:shd w:val="clear" w:color="auto" w:fill="auto"/>
            <w:vAlign w:val="center"/>
          </w:tcPr>
          <w:p w14:paraId="56507253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990" w:type="dxa"/>
            <w:tcBorders/>
            <w:shd w:val="clear" w:color="auto" w:fill="auto"/>
            <w:vAlign w:val="center"/>
          </w:tcPr>
          <w:p w14:paraId="2DB95DAA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2021, 226: 112819.</w:t>
            </w:r>
          </w:p>
        </w:tc>
        <w:tc>
          <w:tcPr>
            <w:tcW w:w="1230" w:type="dxa"/>
            <w:tcBorders/>
            <w:shd w:val="clear" w:color="auto" w:fill="auto"/>
            <w:vAlign w:val="center"/>
          </w:tcPr>
          <w:p w14:paraId="0C2A28E1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2021-10-17</w:t>
            </w:r>
          </w:p>
        </w:tc>
        <w:tc>
          <w:tcPr>
            <w:tcW w:w="1099" w:type="dxa"/>
            <w:tcBorders/>
            <w:shd w:val="clear" w:color="auto" w:fill="auto"/>
            <w:vAlign w:val="center"/>
          </w:tcPr>
          <w:p w14:paraId="33A39C6A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Ecotoxicology and Environmental Safety</w:t>
            </w:r>
          </w:p>
        </w:tc>
        <w:tc>
          <w:tcPr>
            <w:tcW w:w="941" w:type="dxa"/>
            <w:tcBorders/>
            <w:shd w:val="clear" w:color="auto" w:fill="auto"/>
            <w:vAlign w:val="center"/>
          </w:tcPr>
          <w:p w14:paraId="1E08D064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贵州省土壤肥料研究所</w:t>
            </w:r>
          </w:p>
        </w:tc>
        <w:tc>
          <w:tcPr>
            <w:tcW w:w="1399" w:type="dxa"/>
            <w:tcBorders/>
            <w:shd w:val="clear" w:color="auto" w:fill="auto"/>
            <w:vAlign w:val="center"/>
          </w:tcPr>
          <w:p w14:paraId="7FC9843A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张萌，刘彦伶，魏全全，芶久兰</w:t>
            </w:r>
          </w:p>
        </w:tc>
        <w:tc>
          <w:tcPr>
            <w:tcW w:w="1173" w:type="dxa"/>
            <w:tcBorders/>
            <w:shd w:val="clear" w:color="auto" w:fill="auto"/>
            <w:vAlign w:val="center"/>
          </w:tcPr>
          <w:p w14:paraId="2C87F14D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4D3E0D35">
        <w:tblPrEx/>
        <w:trPr>
          <w:trHeight w:val="1021" w:hRule="atLeast"/>
          <w:jc w:val="center"/>
        </w:trPr>
        <w:tc>
          <w:tcPr>
            <w:tcW w:w="1280" w:type="dxa"/>
            <w:tcBorders/>
            <w:shd w:val="clear" w:color="auto" w:fill="auto"/>
            <w:vAlign w:val="center"/>
          </w:tcPr>
          <w:p w14:paraId="46A4FD6C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论文</w:t>
            </w:r>
          </w:p>
        </w:tc>
        <w:tc>
          <w:tcPr>
            <w:tcW w:w="1388" w:type="dxa"/>
            <w:tcBorders/>
            <w:shd w:val="clear" w:color="auto" w:fill="auto"/>
            <w:vAlign w:val="center"/>
          </w:tcPr>
          <w:p w14:paraId="0E789F29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Biochar-based fertiliser improved the yield, quality and fertiliser utilisation of open field tomato in karst mountainous area</w:t>
            </w:r>
          </w:p>
        </w:tc>
        <w:tc>
          <w:tcPr>
            <w:tcW w:w="997" w:type="dxa"/>
            <w:tcBorders/>
            <w:shd w:val="clear" w:color="auto" w:fill="auto"/>
            <w:vAlign w:val="center"/>
          </w:tcPr>
          <w:p w14:paraId="3E37F388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990" w:type="dxa"/>
            <w:tcBorders/>
            <w:shd w:val="clear" w:color="auto" w:fill="auto"/>
            <w:vAlign w:val="center"/>
          </w:tcPr>
          <w:p w14:paraId="2C06E516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2022, 68(4): 163-172.</w:t>
            </w:r>
          </w:p>
        </w:tc>
        <w:tc>
          <w:tcPr>
            <w:tcW w:w="1230" w:type="dxa"/>
            <w:tcBorders/>
            <w:shd w:val="clear" w:color="auto" w:fill="auto"/>
            <w:vAlign w:val="center"/>
          </w:tcPr>
          <w:p w14:paraId="550CB710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2022-01-01</w:t>
            </w:r>
          </w:p>
        </w:tc>
        <w:tc>
          <w:tcPr>
            <w:tcW w:w="1099" w:type="dxa"/>
            <w:tcBorders/>
            <w:shd w:val="clear" w:color="auto" w:fill="auto"/>
            <w:vAlign w:val="center"/>
          </w:tcPr>
          <w:p w14:paraId="27E68531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Plant, Soil and Environment</w:t>
            </w:r>
          </w:p>
        </w:tc>
        <w:tc>
          <w:tcPr>
            <w:tcW w:w="941" w:type="dxa"/>
            <w:tcBorders/>
            <w:shd w:val="clear" w:color="auto" w:fill="auto"/>
            <w:vAlign w:val="center"/>
          </w:tcPr>
          <w:p w14:paraId="15469A18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贵州省土壤肥料研究所</w:t>
            </w:r>
          </w:p>
        </w:tc>
        <w:tc>
          <w:tcPr>
            <w:tcW w:w="1399" w:type="dxa"/>
            <w:tcBorders/>
            <w:shd w:val="clear" w:color="auto" w:fill="auto"/>
            <w:vAlign w:val="center"/>
          </w:tcPr>
          <w:p w14:paraId="4B3C924D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张萌，刘彦伶，魏全全，柳玲玲，芶久兰</w:t>
            </w:r>
          </w:p>
        </w:tc>
        <w:tc>
          <w:tcPr>
            <w:tcW w:w="1173" w:type="dxa"/>
            <w:tcBorders/>
            <w:shd w:val="clear" w:color="auto" w:fill="auto"/>
            <w:vAlign w:val="center"/>
          </w:tcPr>
          <w:p w14:paraId="0110B584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有效</w:t>
            </w:r>
          </w:p>
        </w:tc>
      </w:tr>
      <w:tr w14:paraId="3A3CEE28">
        <w:tblPrEx/>
        <w:trPr>
          <w:trHeight w:val="1021" w:hRule="atLeast"/>
          <w:jc w:val="center"/>
        </w:trPr>
        <w:tc>
          <w:tcPr>
            <w:tcW w:w="1280" w:type="dxa"/>
            <w:tcBorders/>
            <w:shd w:val="clear" w:color="auto" w:fill="auto"/>
            <w:vAlign w:val="center"/>
          </w:tcPr>
          <w:p w14:paraId="2F4925A7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论文</w:t>
            </w:r>
          </w:p>
        </w:tc>
        <w:tc>
          <w:tcPr>
            <w:tcW w:w="1388" w:type="dxa"/>
            <w:tcBorders/>
            <w:shd w:val="clear" w:color="auto" w:fill="auto"/>
            <w:vAlign w:val="center"/>
          </w:tcPr>
          <w:p w14:paraId="45801B84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黄壤旱地豆科绿肥养分释放特征</w:t>
            </w:r>
          </w:p>
        </w:tc>
        <w:tc>
          <w:tcPr>
            <w:tcW w:w="997" w:type="dxa"/>
            <w:tcBorders/>
            <w:shd w:val="clear" w:color="auto" w:fill="auto"/>
            <w:vAlign w:val="center"/>
          </w:tcPr>
          <w:p w14:paraId="3FA1A06E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中国</w:t>
            </w:r>
          </w:p>
        </w:tc>
        <w:tc>
          <w:tcPr>
            <w:tcW w:w="990" w:type="dxa"/>
            <w:tcBorders/>
            <w:shd w:val="clear" w:color="auto" w:fill="auto"/>
            <w:vAlign w:val="center"/>
          </w:tcPr>
          <w:p w14:paraId="0609D605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2021, 38(1): 63-69.</w:t>
            </w:r>
          </w:p>
        </w:tc>
        <w:tc>
          <w:tcPr>
            <w:tcW w:w="1230" w:type="dxa"/>
            <w:tcBorders/>
            <w:shd w:val="clear" w:color="auto" w:fill="auto"/>
            <w:vAlign w:val="center"/>
          </w:tcPr>
          <w:p w14:paraId="15E89FB6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2021-01-15</w:t>
            </w:r>
          </w:p>
        </w:tc>
        <w:tc>
          <w:tcPr>
            <w:tcW w:w="1099" w:type="dxa"/>
            <w:tcBorders/>
            <w:shd w:val="clear" w:color="auto" w:fill="auto"/>
            <w:vAlign w:val="center"/>
          </w:tcPr>
          <w:p w14:paraId="217DAC7C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草业科学</w:t>
            </w:r>
          </w:p>
        </w:tc>
        <w:tc>
          <w:tcPr>
            <w:tcW w:w="941" w:type="dxa"/>
            <w:tcBorders/>
            <w:shd w:val="clear" w:color="auto" w:fill="auto"/>
            <w:vAlign w:val="center"/>
          </w:tcPr>
          <w:p w14:paraId="6299EC0B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贵州省土壤肥料研究所</w:t>
            </w:r>
          </w:p>
        </w:tc>
        <w:tc>
          <w:tcPr>
            <w:tcW w:w="1399" w:type="dxa"/>
            <w:tcBorders/>
            <w:shd w:val="clear" w:color="auto" w:fill="auto"/>
            <w:vAlign w:val="center"/>
          </w:tcPr>
          <w:p w14:paraId="3FE6F1DA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instrText xml:space="preserve"> HYPERLINK "https://kns.cnki.net/kcms2/author/detail?v=-djcopRf0qF1g_XCZCwagOFICY9IgccfgQGXfus9_Gw1QPdZ50BNNGtfyagd6Jarsc24QQvtnHmQYKXmO0MtLOEVeL3dyCIXJZH-N1giKOxwxYPOIEgYMq2RxaZW8rjw&amp;uniplatform=NZKPT&amp;language=CHS" \t "https://kns.cnki.net/kns/knet" </w:instrTex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魏全全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fldChar w:fldCharType="end"/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instrText xml:space="preserve"> HYPERLINK "https://kns.cnki.net/kcms2/author/detail?v=-djcopRf0qF1g_XCZCwagOFICY9Igccflz9h20A2x0OiOBL7wvaL74SqeHgoy1o0Okbzq4mOQb6DUbL_fZVPSPKqBLtLeF_xQvDcjAZ_JGEGPSYKPw1a5Q==&amp;uniplatform=NZKPT&amp;language=CHS" \t "https://kns.cnki.net/kns/knet" </w:instrTex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张萌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fldChar w:fldCharType="end"/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instrText xml:space="preserve"> HYPERLINK "https://kns.cnki.net/kcms2/author/detail?v=-djcopRf0qF1g_XCZCwagOFICY9IgccfaKchI8cgv07Ix_Usu12h5AUdRomxw0IFXvEvRisisqpVmLzYJUzJL1NTl-qmBOkmyr88s8tRqhUQvzopDbgblg==&amp;uniplatform=NZKPT&amp;language=CHS" \t "https://kns.cnki.net/kns/knet" </w:instrTex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陈龙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fldChar w:fldCharType="end"/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instrText xml:space="preserve"> HYPERLINK "https://kns.cnki.net/kcms2/author/detail?v=-djcopRf0qF1g_XCZCwagOFICY9Igccf6-qCRgY3bc1SQhqfWZK5TCC9uM-9dHApDNoiWnsS-TghwPYUYyMbDRydbBqVjvmLTURH1HQuitYB-Ga9EnxlPA==&amp;uniplatform=NZKPT&amp;language=CHS" \t "https://kns.cnki.net/kns/knet" </w:instrTex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秦松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fldChar w:fldCharType="end"/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instrText xml:space="preserve"> HYPERLINK "https://kns.cnki.net/kcms2/author/detail?v=-djcopRf0qF1g_XCZCwagOFICY9IgccfOt_dWBNhdWI97JtJLg46VQBHBCR9wv0oM80gEX02c6OPa_YWAcBlGOrPCeY97YBrL1bShkKSPCiAZGH3yt2WvKXjJzhCK-WS&amp;uniplatform=NZKPT&amp;language=CHS" \t "https://kns.cnki.net/kns/knet" </w:instrTex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周春火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fldChar w:fldCharType="end"/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instrText xml:space="preserve"> HYPERLINK "https://kns.cnki.net/kcms2/author/detail?v=-djcopRf0qF1g_XCZCwagOFICY9Igccf9TvGm-zRgbgPTDaaS-EC4i-18iHddBxTp_tV9hzEBlEzirlKs8aAIV_7g_8RlmJVqwzX4prwKIF0nhHngocaGLW9o0extNEI&amp;uniplatform=NZKPT&amp;language=CHS" \t "https://kns.cnki.net/kns/knet" </w:instrTex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芶久兰</w:t>
            </w: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fldChar w:fldCharType="end"/>
            </w:r>
          </w:p>
        </w:tc>
        <w:tc>
          <w:tcPr>
            <w:tcW w:w="1173" w:type="dxa"/>
            <w:tcBorders/>
            <w:shd w:val="clear" w:color="auto" w:fill="auto"/>
            <w:vAlign w:val="center"/>
          </w:tcPr>
          <w:p w14:paraId="46103DDD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有效</w:t>
            </w:r>
          </w:p>
        </w:tc>
      </w:tr>
      <w:tr w14:paraId="1AC3037C">
        <w:tblPrEx/>
        <w:trPr>
          <w:trHeight w:val="1021" w:hRule="atLeast"/>
          <w:jc w:val="center"/>
        </w:trPr>
        <w:tc>
          <w:tcPr>
            <w:tcW w:w="1280" w:type="dxa"/>
            <w:tcBorders/>
            <w:shd w:val="clear" w:color="auto" w:fill="auto"/>
            <w:vAlign w:val="center"/>
          </w:tcPr>
          <w:p w14:paraId="397D4ECA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论文</w:t>
            </w:r>
          </w:p>
        </w:tc>
        <w:tc>
          <w:tcPr>
            <w:tcW w:w="1388" w:type="dxa"/>
            <w:tcBorders/>
            <w:shd w:val="clear" w:color="auto" w:fill="auto"/>
            <w:vAlign w:val="center"/>
          </w:tcPr>
          <w:p w14:paraId="2975C8A5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</w:rPr>
              <w:t>氮磷钾配施对贵州高山甘蓝产量、养分吸收及利用的影响</w:t>
            </w:r>
          </w:p>
        </w:tc>
        <w:tc>
          <w:tcPr>
            <w:tcW w:w="997" w:type="dxa"/>
            <w:tcBorders/>
            <w:shd w:val="clear" w:color="auto" w:fill="auto"/>
            <w:vAlign w:val="center"/>
          </w:tcPr>
          <w:p w14:paraId="11166E8E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中国</w:t>
            </w:r>
          </w:p>
        </w:tc>
        <w:tc>
          <w:tcPr>
            <w:tcW w:w="990" w:type="dxa"/>
            <w:tcBorders/>
            <w:shd w:val="clear" w:color="auto" w:fill="auto"/>
            <w:vAlign w:val="center"/>
          </w:tcPr>
          <w:p w14:paraId="63C2333B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2022, 5(12): 40-46</w:t>
            </w:r>
          </w:p>
        </w:tc>
        <w:tc>
          <w:tcPr>
            <w:tcW w:w="1230" w:type="dxa"/>
            <w:tcBorders/>
            <w:shd w:val="clear" w:color="auto" w:fill="auto"/>
            <w:vAlign w:val="center"/>
          </w:tcPr>
          <w:p w14:paraId="354AABC0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2022-12-05</w:t>
            </w:r>
          </w:p>
        </w:tc>
        <w:tc>
          <w:tcPr>
            <w:tcW w:w="1099" w:type="dxa"/>
            <w:tcBorders/>
            <w:shd w:val="clear" w:color="auto" w:fill="auto"/>
            <w:vAlign w:val="center"/>
          </w:tcPr>
          <w:p w14:paraId="1C083326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中国瓜菜</w:t>
            </w:r>
          </w:p>
        </w:tc>
        <w:tc>
          <w:tcPr>
            <w:tcW w:w="941" w:type="dxa"/>
            <w:tcBorders/>
            <w:shd w:val="clear" w:color="auto" w:fill="auto"/>
            <w:vAlign w:val="center"/>
          </w:tcPr>
          <w:p w14:paraId="3042237F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贵州省土壤肥料研究所</w:t>
            </w:r>
          </w:p>
        </w:tc>
        <w:tc>
          <w:tcPr>
            <w:tcW w:w="1399" w:type="dxa"/>
            <w:tcBorders/>
            <w:shd w:val="clear" w:color="auto" w:fill="auto"/>
            <w:vAlign w:val="center"/>
          </w:tcPr>
          <w:p w14:paraId="66E64C63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fldChar w:fldCharType="begin"/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instrText xml:space="preserve"> HYPERLINK "https://kns.cnki.net/kcms2/author/detail?v=-djcopRf0qGivx5MmthHt9pBOHZFX63Hs-Rc0y2CPMRNm36BCc4eGUq4Fq3U76GkbZxa0ptwoqnfIBVb6_h9pTARIjoxJ_0mgnGr63FDCwe0Vgdz1FXdIBgykZ3er8BF&amp;uniplatform=NZKPT&amp;language=CHS" \t "https://kns.cnki.net/kns/knet" </w:instrText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fldChar w:fldCharType="separate"/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魏全全</w:t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fldChar w:fldCharType="end"/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，</w:t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fldChar w:fldCharType="begin"/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instrText xml:space="preserve"> HYPERLINK "https://kns.cnki.net/kcms2/author/detail?v=-djcopRf0qGivx5MmthHt9pBOHZFX63HZ0CBhrBiZGUqSqKJq_JeRlX4buEGwGKj29IcoTp3q9GHn-tPx8uBUp2cv1QrAprSs0VZ-8rt6UdOAlitb3T_ggTxgGtIb8is&amp;uniplatform=NZKPT&amp;language=CHS" \t "https://kns.cnki.net/kns/knet" </w:instrText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fldChar w:fldCharType="separate"/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芶久兰</w:t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fldChar w:fldCharType="end"/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，</w:t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fldChar w:fldCharType="begin"/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instrText xml:space="preserve"> HYPERLINK "https://kns.cnki.net/kcms2/author/detail?v=-djcopRf0qGivx5MmthHt9pBOHZFX63H_YCdaQUvDsVfOeyp9hgzs1HmrDMOeQM3E0s8zZkMUTMXJW9LsazkddVtNTvXUVrRH-cxb3QkG40AapOWXKS6UQ==&amp;uniplatform=NZKPT&amp;language=CHS" \t "https://kns.cnki.net/kns/knet" </w:instrText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fldChar w:fldCharType="separate"/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张萌</w:t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fldChar w:fldCharType="end"/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，</w:t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fldChar w:fldCharType="begin"/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instrText xml:space="preserve"> HYPERLINK "https://kns.cnki.net/kcms2/author/detail?v=-djcopRf0qGivx5MmthHt9pBOHZFX63HkbBLxJrskDwebo1DRRSV5uOJyTGCk2aU4COG5WXEPgXJhgF3Z-Nj2EzBW35fr51wjJ5wD6PR3tQLVTzYfqnyVHzSIEcKiLcu&amp;uniplatform=NZKPT&amp;language=CHS" \t "https://kns.cnki.net/kns/knet" </w:instrText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fldChar w:fldCharType="separate"/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顾小凤</w:t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fldChar w:fldCharType="end"/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，</w:t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fldChar w:fldCharType="begin"/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instrText xml:space="preserve"> HYPERLINK "https://kns.cnki.net/kcms2/author/detail?v=-djcopRf0qGivx5MmthHt9pBOHZFX63HyTDFqfBdUhO2HtUx3PpkJaznISm11fmmKdu_riG0MDtaG_MMWDF1OJCEqrr6WlbdNRSPoVJFcQ3T05ReYv3YtsAJpKCLUnoQ&amp;uniplatform=NZKPT&amp;language=CHS" \t "https://kns.cnki.net/kns/knet" </w:instrText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fldChar w:fldCharType="separate"/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t>柳玲玲</w:t>
            </w:r>
            <w:r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  <w:fldChar w:fldCharType="end"/>
            </w:r>
          </w:p>
        </w:tc>
        <w:tc>
          <w:tcPr>
            <w:tcW w:w="1173" w:type="dxa"/>
            <w:tcBorders/>
            <w:shd w:val="clear" w:color="auto" w:fill="auto"/>
            <w:vAlign w:val="center"/>
          </w:tcPr>
          <w:p w14:paraId="0A6B17C0">
            <w:pPr>
              <w:pStyle w:val="style9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 w:hint="default"/>
                <w:color w:val="auto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color w:val="auto"/>
                <w:sz w:val="21"/>
                <w:szCs w:val="21"/>
                <w:highlight w:val="none"/>
                <w:lang w:val="en-US" w:eastAsia="zh-CN"/>
              </w:rPr>
              <w:t>有效</w:t>
            </w:r>
          </w:p>
        </w:tc>
      </w:tr>
    </w:tbl>
    <w:p w14:paraId="3C043B15">
      <w:pPr>
        <w:pStyle w:val="style0"/>
        <w:spacing w:lineRule="exact" w:line="579"/>
        <w:rPr>
          <w:rFonts w:ascii="Times New Roman" w:cs="Times New Roman" w:eastAsia="仿宋_GB2312" w:hAnsi="Times New Roman" w:hint="eastAsia"/>
          <w:b/>
          <w:bCs/>
          <w:sz w:val="32"/>
          <w:szCs w:val="32"/>
          <w:lang w:val="en-US" w:eastAsia="zh-CN"/>
        </w:rPr>
      </w:pPr>
    </w:p>
    <w:p w14:paraId="3A8E21BB">
      <w:pPr>
        <w:pStyle w:val="style0"/>
        <w:spacing w:lineRule="exact" w:line="579"/>
        <w:rPr>
          <w:rFonts w:ascii="Times New Roman" w:cs="Times New Roman" w:eastAsia="仿宋_GB2312" w:hAnsi="Times New Roman" w:hint="eastAsia"/>
          <w:b w:val="false"/>
          <w:bCs w:val="false"/>
          <w:sz w:val="32"/>
          <w:szCs w:val="32"/>
          <w:lang w:eastAsia="zh-CN"/>
        </w:rPr>
      </w:pPr>
      <w:r>
        <w:rPr>
          <w:rFonts w:cs="Times New Roman" w:eastAsia="仿宋_GB2312" w:hint="eastAsia"/>
          <w:b/>
          <w:bCs/>
          <w:sz w:val="32"/>
          <w:szCs w:val="32"/>
          <w:lang w:eastAsia="zh-CN"/>
        </w:rPr>
        <w:t>四、</w:t>
      </w:r>
      <w:r>
        <w:rPr>
          <w:rFonts w:ascii="Times New Roman" w:cs="Times New Roman" w:eastAsia="仿宋_GB2312" w:hAnsi="Times New Roman" w:hint="eastAsia"/>
          <w:b/>
          <w:bCs/>
          <w:sz w:val="32"/>
          <w:szCs w:val="32"/>
          <w:lang w:eastAsia="zh-CN"/>
        </w:rPr>
        <w:t>主要完成人：</w:t>
      </w:r>
      <w:r>
        <w:rPr>
          <w:rFonts w:ascii="Times New Roman" w:cs="Times New Roman" w:eastAsia="仿宋_GB2312" w:hAnsi="Times New Roman" w:hint="eastAsia"/>
          <w:b w:val="false"/>
          <w:bCs w:val="false"/>
          <w:sz w:val="32"/>
          <w:szCs w:val="32"/>
          <w:lang w:val="en-US" w:eastAsia="zh-CN"/>
        </w:rPr>
        <w:t>张萌，芶久兰，雷昊，魏全全，何真学，王西亚，秦松</w:t>
      </w:r>
    </w:p>
    <w:p w14:paraId="05C7BB11">
      <w:pPr>
        <w:pStyle w:val="style0"/>
        <w:spacing w:lineRule="exact" w:line="579"/>
        <w:rPr>
          <w:rFonts w:eastAsia="仿宋_GB2312"/>
          <w:b w:val="false"/>
          <w:bCs w:val="false"/>
          <w:sz w:val="32"/>
          <w:szCs w:val="32"/>
        </w:rPr>
      </w:pPr>
      <w:r>
        <w:rPr>
          <w:rFonts w:cs="Times New Roman" w:eastAsia="仿宋_GB2312" w:hint="eastAsia"/>
          <w:b/>
          <w:bCs/>
          <w:sz w:val="32"/>
          <w:szCs w:val="32"/>
          <w:lang w:eastAsia="zh-CN"/>
        </w:rPr>
        <w:t>五、</w:t>
      </w:r>
      <w:r>
        <w:rPr>
          <w:rFonts w:ascii="Times New Roman" w:cs="Times New Roman" w:eastAsia="仿宋_GB2312" w:hAnsi="Times New Roman" w:hint="eastAsia"/>
          <w:b/>
          <w:bCs/>
          <w:sz w:val="32"/>
          <w:szCs w:val="32"/>
          <w:lang w:eastAsia="zh-CN"/>
        </w:rPr>
        <w:t>主要完成单位：</w:t>
      </w:r>
      <w:r>
        <w:rPr>
          <w:rFonts w:ascii="Times New Roman" w:cs="Times New Roman" w:eastAsia="仿宋_GB2312" w:hAnsi="Times New Roman" w:hint="eastAsia"/>
          <w:b w:val="false"/>
          <w:bCs w:val="false"/>
          <w:sz w:val="32"/>
          <w:szCs w:val="32"/>
          <w:lang w:val="en-US" w:eastAsia="zh-CN"/>
        </w:rPr>
        <w:t>贵州省土壤肥料研究所，贵州省土壤肥料工作总站，贵州天宝丰原生态农业科技有限公司，中国农业科学院农业资源与农业区划研究所</w:t>
      </w:r>
    </w:p>
    <w:sectPr>
      <w:pgSz w:w="11906" w:h="16838" w:orient="portrait"/>
      <w:pgMar w:top="12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WPSEMBED1">
    <w:altName w:val="WPSEMBED1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0"/>
    <w:qFormat/>
    <w:uiPriority w:val="0"/>
    <w:pPr>
      <w:spacing w:after="120"/>
    </w:pPr>
    <w:rPr/>
  </w:style>
  <w:style w:type="paragraph" w:styleId="style90">
    <w:name w:val="Plain Text"/>
    <w:basedOn w:val="style0"/>
    <w:next w:val="style90"/>
    <w:qFormat/>
    <w:uiPriority w:val="0"/>
    <w:pPr>
      <w:spacing w:lineRule="auto" w:line="360"/>
      <w:ind w:firstLine="480" w:firstLineChars="200"/>
    </w:pPr>
    <w:rPr>
      <w:rFonts w:ascii="仿宋_GB2312"/>
      <w:sz w:val="24"/>
    </w:rPr>
  </w:style>
  <w:style w:type="paragraph" w:styleId="style32">
    <w:name w:val="footer"/>
    <w:basedOn w:val="style0"/>
    <w:next w:val="style32"/>
    <w:link w:val="style4099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0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customStyle="1" w:styleId="style4097">
    <w:name w:val="Table Text"/>
    <w:basedOn w:val="style0"/>
    <w:next w:val="style4097"/>
    <w:qFormat/>
    <w:uiPriority w:val="0"/>
    <w:pPr/>
    <w:rPr>
      <w:rFonts w:ascii="宋体" w:cs="宋体" w:hAnsi="宋体"/>
      <w:sz w:val="27"/>
      <w:szCs w:val="27"/>
      <w:lang w:eastAsia="en-US"/>
    </w:rPr>
  </w:style>
  <w:style w:type="character" w:customStyle="1" w:styleId="style4098">
    <w:name w:val="页眉 字符"/>
    <w:basedOn w:val="style65"/>
    <w:next w:val="style4098"/>
    <w:link w:val="style31"/>
    <w:qFormat/>
    <w:uiPriority w:val="0"/>
    <w:rPr>
      <w:kern w:val="2"/>
      <w:sz w:val="18"/>
      <w:szCs w:val="18"/>
    </w:rPr>
  </w:style>
  <w:style w:type="character" w:customStyle="1" w:styleId="style4099">
    <w:name w:val="页脚 字符"/>
    <w:basedOn w:val="style65"/>
    <w:next w:val="style4099"/>
    <w:link w:val="style32"/>
    <w:qFormat/>
    <w:uiPriority w:val="0"/>
    <w:rPr>
      <w:kern w:val="2"/>
      <w:sz w:val="18"/>
      <w:szCs w:val="18"/>
    </w:rPr>
  </w:style>
  <w:style w:type="paragraph" w:customStyle="1" w:styleId="style4100">
    <w:name w:val="修订1"/>
    <w:next w:val="style4100"/>
    <w:qFormat/>
    <w:uiPriority w:val="99"/>
    <w:pPr/>
    <w:rPr>
      <w:rFonts w:ascii="Times New Roman" w:cs="Times New Roman" w:eastAsia="宋体" w:hAnsi="Times New Roman"/>
      <w:kern w:val="2"/>
      <w:sz w:val="21"/>
      <w:lang w:val="en-US" w:bidi="ar-SA" w:eastAsia="zh-CN"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859</Words>
  <Pages>2</Pages>
  <Characters>1365</Characters>
  <Application>WPS Office</Application>
  <DocSecurity>0</DocSecurity>
  <Paragraphs>119</Paragraphs>
  <ScaleCrop>false</ScaleCrop>
  <LinksUpToDate>false</LinksUpToDate>
  <CharactersWithSpaces>1419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2025-12-17T11:03:00Z</dcterms:created>
  <dc:creator>lenovo</dc:creator>
  <lastModifiedBy>ASUSAI2501A</lastModifiedBy>
  <lastPrinted>2025-12-25T07:59:00Z</lastPrinted>
  <dcterms:modified xsi:type="dcterms:W3CDTF">2026-02-02T09:54:50Z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eyJoZGlkIjoiM2RmZGUzYWM3NjA2ZGQ2MDI2YzJiNzE1MTM1YjRhYmQiLCJ1c2VySWQiOiIyMTg4MTk2NTcifQ==</vt:lpwstr>
  </property>
  <property fmtid="{D5CDD505-2E9C-101B-9397-08002B2CF9AE}" pid="4" name="ICV">
    <vt:lpwstr>5f98bd7be5fe430e8bb7c3cd520e691a_23</vt:lpwstr>
  </property>
</Properties>
</file>